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CD" w:rsidRPr="00F23619" w:rsidRDefault="00762A24" w:rsidP="00451BB8">
      <w:pPr>
        <w:pStyle w:val="Geenafstand"/>
        <w:rPr>
          <w:rFonts w:ascii="Verdana" w:hAnsi="Verdana"/>
          <w:b/>
          <w:color w:val="00B0F0"/>
        </w:rPr>
      </w:pPr>
      <w:r w:rsidRPr="00F23619">
        <w:rPr>
          <w:rFonts w:ascii="Verdana" w:hAnsi="Verdana"/>
          <w:b/>
          <w:color w:val="00B0F0"/>
        </w:rPr>
        <w:t>VT</w:t>
      </w:r>
      <w:r w:rsidR="00064F91" w:rsidRPr="00F23619">
        <w:rPr>
          <w:rFonts w:ascii="Verdana" w:hAnsi="Verdana"/>
          <w:b/>
          <w:color w:val="00B0F0"/>
        </w:rPr>
        <w:t>B</w:t>
      </w:r>
      <w:r w:rsidRPr="00F23619">
        <w:rPr>
          <w:rFonts w:ascii="Verdana" w:hAnsi="Verdana"/>
          <w:b/>
          <w:color w:val="00B0F0"/>
        </w:rPr>
        <w:t xml:space="preserve"> </w:t>
      </w:r>
      <w:r w:rsidR="003D283E" w:rsidRPr="00F23619">
        <w:rPr>
          <w:rFonts w:ascii="Verdana" w:hAnsi="Verdana"/>
          <w:b/>
          <w:color w:val="00B0F0"/>
        </w:rPr>
        <w:t>Payroll</w:t>
      </w:r>
      <w:r w:rsidR="009F76CD" w:rsidRPr="00F23619">
        <w:rPr>
          <w:rFonts w:ascii="Verdana" w:hAnsi="Verdana"/>
          <w:b/>
          <w:color w:val="00B0F0"/>
        </w:rPr>
        <w:t xml:space="preserve"> </w:t>
      </w:r>
      <w:r w:rsidR="00F23619">
        <w:rPr>
          <w:rFonts w:ascii="Verdana" w:hAnsi="Verdana"/>
          <w:b/>
          <w:color w:val="00B0F0"/>
        </w:rPr>
        <w:t xml:space="preserve">voorjaar </w:t>
      </w:r>
      <w:r w:rsidRPr="00F23619">
        <w:rPr>
          <w:rFonts w:ascii="Verdana" w:hAnsi="Verdana"/>
          <w:b/>
          <w:color w:val="00B0F0"/>
        </w:rPr>
        <w:t>(</w:t>
      </w:r>
      <w:r w:rsidR="003D283E" w:rsidRPr="00F23619">
        <w:rPr>
          <w:rFonts w:ascii="Verdana" w:hAnsi="Verdana"/>
          <w:b/>
          <w:color w:val="00B0F0"/>
        </w:rPr>
        <w:t>45 kennispunten</w:t>
      </w:r>
      <w:r w:rsidRPr="00F23619">
        <w:rPr>
          <w:rFonts w:ascii="Verdana" w:hAnsi="Verdana"/>
          <w:b/>
          <w:color w:val="00B0F0"/>
        </w:rPr>
        <w:t>)</w:t>
      </w:r>
    </w:p>
    <w:p w:rsidR="006839AA" w:rsidRPr="00F23619" w:rsidRDefault="006839AA" w:rsidP="00451BB8">
      <w:pPr>
        <w:pStyle w:val="Geenafstand"/>
        <w:rPr>
          <w:rFonts w:ascii="Verdana" w:hAnsi="Verdana"/>
        </w:rPr>
      </w:pPr>
    </w:p>
    <w:p w:rsidR="00F23619" w:rsidRPr="00F23619" w:rsidRDefault="00F23619" w:rsidP="00F23619">
      <w:pPr>
        <w:pStyle w:val="Geenafstand"/>
        <w:rPr>
          <w:rFonts w:ascii="Verdana" w:hAnsi="Verdana"/>
          <w:b/>
          <w:color w:val="00B0F0"/>
        </w:rPr>
      </w:pPr>
      <w:r w:rsidRPr="00F23619">
        <w:rPr>
          <w:rFonts w:ascii="Verdana" w:hAnsi="Verdana"/>
          <w:b/>
          <w:color w:val="00B0F0"/>
        </w:rPr>
        <w:t>Omschrijving</w:t>
      </w:r>
    </w:p>
    <w:p w:rsidR="00F23619" w:rsidRPr="00F23619" w:rsidRDefault="00F23619" w:rsidP="00F23619">
      <w:pPr>
        <w:pStyle w:val="Geenafstand"/>
        <w:rPr>
          <w:rFonts w:ascii="Verdana" w:hAnsi="Verdana"/>
        </w:rPr>
      </w:pPr>
      <w:r w:rsidRPr="00F23619">
        <w:rPr>
          <w:rFonts w:ascii="Verdana" w:hAnsi="Verdana"/>
        </w:rPr>
        <w:t xml:space="preserve">Tijdens de Vaktechnische Bijeenkomsten Payroll (voor- en najaar) wordt u als salarisadministrateur/adviseur/payroll professional op de hoogte gehouden van allerlei actuele ontwikkelingen. Deze hebben betrekking op personeelszaken waaronder; wijzigingen in belastingplannen, loonkostenvoordelen, subsidieregelingen, premies werknemersverzekeringen, Zorgverzekeringswet, Wet Arbeidsmarkt in Balans, transitievergoedingen, Wet Aanpak Schijnconstructies, werken naast een AOW uitkering, arbeidsongeschiktheid, </w:t>
      </w:r>
      <w:r>
        <w:rPr>
          <w:rFonts w:ascii="Verdana" w:hAnsi="Verdana"/>
        </w:rPr>
        <w:t>A</w:t>
      </w:r>
      <w:r w:rsidRPr="00F23619">
        <w:rPr>
          <w:rFonts w:ascii="Verdana" w:hAnsi="Verdana"/>
        </w:rPr>
        <w:t>rbozaken en nog veel meer interessante en actuele onderwerpen.</w:t>
      </w:r>
    </w:p>
    <w:p w:rsidR="00F23619" w:rsidRPr="00F23619" w:rsidRDefault="00F23619" w:rsidP="00F23619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eastAsia="nl-NL"/>
        </w:rPr>
      </w:pPr>
      <w:r w:rsidRPr="00F23619">
        <w:rPr>
          <w:rFonts w:ascii="Verdana" w:eastAsia="Times New Roman" w:hAnsi="Verdana"/>
          <w:b/>
          <w:bCs/>
          <w:color w:val="00B0F0"/>
          <w:sz w:val="20"/>
          <w:szCs w:val="20"/>
          <w:lang w:eastAsia="nl-NL"/>
        </w:rPr>
        <w:t>Doel</w:t>
      </w:r>
      <w:r w:rsidRPr="00F23619">
        <w:rPr>
          <w:rFonts w:ascii="Verdana" w:eastAsia="Times New Roman" w:hAnsi="Verdana"/>
          <w:color w:val="00B0F0"/>
          <w:sz w:val="20"/>
          <w:szCs w:val="20"/>
          <w:lang w:eastAsia="nl-NL"/>
        </w:rPr>
        <w:br/>
      </w:r>
      <w:r w:rsidRPr="00F23619">
        <w:rPr>
          <w:rFonts w:ascii="Verdana" w:eastAsia="Times New Roman" w:hAnsi="Verdana"/>
          <w:sz w:val="20"/>
          <w:szCs w:val="20"/>
          <w:lang w:eastAsia="nl-NL"/>
        </w:rPr>
        <w:t>De sessies bieden een goede gelegenheid om op de hoogte te blijven van de actuele ontwikkelingen en kennis en ervaring uit te wisselen met vakgenoten en de docent.</w:t>
      </w:r>
    </w:p>
    <w:p w:rsidR="00F23619" w:rsidRPr="00F23619" w:rsidRDefault="00F23619" w:rsidP="00F23619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eastAsia="nl-NL"/>
        </w:rPr>
      </w:pPr>
      <w:r w:rsidRPr="00F23619">
        <w:rPr>
          <w:rFonts w:ascii="Verdana" w:eastAsia="Times New Roman" w:hAnsi="Verdana"/>
          <w:b/>
          <w:bCs/>
          <w:color w:val="00B0F0"/>
          <w:sz w:val="20"/>
          <w:szCs w:val="20"/>
          <w:lang w:eastAsia="nl-NL"/>
        </w:rPr>
        <w:t>Doelgroep</w:t>
      </w:r>
      <w:r w:rsidRPr="00F23619">
        <w:rPr>
          <w:rFonts w:ascii="Verdana" w:eastAsia="Times New Roman" w:hAnsi="Verdana"/>
          <w:color w:val="00B0F0"/>
          <w:sz w:val="20"/>
          <w:szCs w:val="20"/>
          <w:lang w:eastAsia="nl-NL"/>
        </w:rPr>
        <w:br/>
      </w:r>
      <w:r w:rsidRPr="00F23619">
        <w:rPr>
          <w:rFonts w:ascii="Verdana" w:eastAsia="Times New Roman" w:hAnsi="Verdana"/>
          <w:sz w:val="20"/>
          <w:szCs w:val="20"/>
          <w:lang w:eastAsia="nl-NL"/>
        </w:rPr>
        <w:t>Payroll Professionals/ salarisadministrateurs en adviseurs in de MKB praktijk.</w:t>
      </w:r>
    </w:p>
    <w:p w:rsidR="001759C4" w:rsidRPr="00F23619" w:rsidRDefault="00CB66D4" w:rsidP="00451BB8">
      <w:pPr>
        <w:pStyle w:val="Geenafstand"/>
        <w:rPr>
          <w:rFonts w:ascii="Verdana" w:hAnsi="Verdana"/>
        </w:rPr>
      </w:pPr>
      <w:r w:rsidRPr="00F23619">
        <w:rPr>
          <w:rFonts w:ascii="Verdana" w:hAnsi="Verdana"/>
          <w:b/>
          <w:color w:val="00B0F0"/>
        </w:rPr>
        <w:t>Inhoud</w:t>
      </w:r>
      <w:r w:rsidRPr="00F23619">
        <w:rPr>
          <w:rFonts w:ascii="Verdana" w:hAnsi="Verdana"/>
          <w:b/>
          <w:color w:val="00B0F0"/>
        </w:rPr>
        <w:br/>
      </w:r>
      <w:r w:rsidR="001759C4" w:rsidRPr="00F23619">
        <w:rPr>
          <w:rFonts w:ascii="Verdana" w:hAnsi="Verdana"/>
        </w:rPr>
        <w:t>Alle bijeenkomsten kennen de volgende opbouw in het programma:</w:t>
      </w:r>
    </w:p>
    <w:p w:rsidR="001759C4" w:rsidRPr="00F23619" w:rsidRDefault="001759C4" w:rsidP="00451BB8">
      <w:pPr>
        <w:pStyle w:val="Geenafstand"/>
        <w:rPr>
          <w:rFonts w:ascii="Verdana" w:hAnsi="Verdana"/>
        </w:rPr>
      </w:pPr>
      <w:r w:rsidRPr="00F23619">
        <w:rPr>
          <w:rFonts w:ascii="Verdana" w:hAnsi="Verdana"/>
        </w:rPr>
        <w:t>Nieuwe wet/regelgeving</w:t>
      </w:r>
    </w:p>
    <w:p w:rsidR="001759C4" w:rsidRPr="00F23619" w:rsidRDefault="001759C4" w:rsidP="00451BB8">
      <w:pPr>
        <w:pStyle w:val="Geenafstand"/>
        <w:rPr>
          <w:rFonts w:ascii="Verdana" w:hAnsi="Verdana"/>
        </w:rPr>
      </w:pPr>
      <w:r w:rsidRPr="00F23619">
        <w:rPr>
          <w:rFonts w:ascii="Verdana" w:hAnsi="Verdana"/>
        </w:rPr>
        <w:t>Praktijkvragen en casussen</w:t>
      </w:r>
    </w:p>
    <w:p w:rsidR="001759C4" w:rsidRPr="00F23619" w:rsidRDefault="001759C4" w:rsidP="00451BB8">
      <w:pPr>
        <w:pStyle w:val="Geenafstand"/>
        <w:rPr>
          <w:rFonts w:ascii="Verdana" w:hAnsi="Verdana"/>
        </w:rPr>
      </w:pPr>
      <w:r w:rsidRPr="00F23619">
        <w:rPr>
          <w:rFonts w:ascii="Verdana" w:hAnsi="Verdana"/>
        </w:rPr>
        <w:t>Ontwikkelingen</w:t>
      </w:r>
    </w:p>
    <w:p w:rsidR="00451BB8" w:rsidRPr="00F23619" w:rsidRDefault="00451BB8" w:rsidP="00451BB8">
      <w:pPr>
        <w:pStyle w:val="Geenafstand"/>
        <w:rPr>
          <w:rFonts w:ascii="Verdana" w:hAnsi="Verdana"/>
        </w:rPr>
      </w:pPr>
    </w:p>
    <w:p w:rsidR="00064F91" w:rsidRPr="00F23619" w:rsidRDefault="00451BB8" w:rsidP="00064F91">
      <w:pPr>
        <w:pStyle w:val="Geenafstand"/>
        <w:rPr>
          <w:rFonts w:ascii="Verdana" w:hAnsi="Verdana"/>
          <w:b/>
          <w:color w:val="00B0F0"/>
        </w:rPr>
      </w:pPr>
      <w:r w:rsidRPr="00F23619">
        <w:rPr>
          <w:rFonts w:ascii="Verdana" w:hAnsi="Verdana"/>
          <w:b/>
          <w:color w:val="00B0F0"/>
        </w:rPr>
        <w:t xml:space="preserve">Programma </w:t>
      </w:r>
      <w:r w:rsidR="00064F91" w:rsidRPr="00F23619">
        <w:rPr>
          <w:rFonts w:ascii="Verdana" w:hAnsi="Verdana"/>
          <w:b/>
          <w:color w:val="00B0F0"/>
        </w:rPr>
        <w:t>voorjaar</w:t>
      </w:r>
    </w:p>
    <w:p w:rsidR="001759C4" w:rsidRPr="00F23619" w:rsidRDefault="001759C4" w:rsidP="00451BB8">
      <w:pPr>
        <w:pStyle w:val="Geenafstand"/>
        <w:rPr>
          <w:rFonts w:ascii="Verdana" w:hAnsi="Verdana"/>
          <w:b/>
        </w:rPr>
      </w:pPr>
    </w:p>
    <w:p w:rsidR="00386A8B" w:rsidRPr="00386A8B" w:rsidRDefault="00386A8B" w:rsidP="00386A8B">
      <w:pPr>
        <w:pStyle w:val="Geenafstand"/>
        <w:rPr>
          <w:rFonts w:ascii="Verdana" w:hAnsi="Verdana"/>
          <w:i/>
          <w:sz w:val="18"/>
          <w:szCs w:val="18"/>
        </w:rPr>
      </w:pPr>
      <w:r w:rsidRPr="00386A8B">
        <w:rPr>
          <w:rFonts w:ascii="Verdana" w:hAnsi="Verdana"/>
          <w:i/>
          <w:sz w:val="18"/>
          <w:szCs w:val="18"/>
        </w:rPr>
        <w:t xml:space="preserve">Aanvang Programma 13.30 uur </w:t>
      </w:r>
    </w:p>
    <w:p w:rsidR="00386A8B" w:rsidRPr="00386A8B" w:rsidRDefault="00386A8B" w:rsidP="00386A8B">
      <w:pPr>
        <w:pStyle w:val="Geenafstand"/>
        <w:rPr>
          <w:rFonts w:ascii="Verdana" w:hAnsi="Verdana"/>
          <w:sz w:val="18"/>
          <w:szCs w:val="18"/>
        </w:rPr>
      </w:pPr>
    </w:p>
    <w:p w:rsidR="00386A8B" w:rsidRPr="00386A8B" w:rsidRDefault="00386A8B" w:rsidP="00386A8B">
      <w:pPr>
        <w:pStyle w:val="Geenafstand"/>
        <w:rPr>
          <w:rFonts w:ascii="Verdana" w:hAnsi="Verdana"/>
          <w:sz w:val="18"/>
          <w:szCs w:val="18"/>
        </w:rPr>
      </w:pPr>
      <w:r w:rsidRPr="00386A8B">
        <w:rPr>
          <w:rFonts w:ascii="Verdana" w:hAnsi="Verdana"/>
          <w:sz w:val="18"/>
          <w:szCs w:val="18"/>
        </w:rPr>
        <w:t xml:space="preserve">Actualiteiten </w:t>
      </w:r>
    </w:p>
    <w:p w:rsidR="00386A8B" w:rsidRPr="00386A8B" w:rsidRDefault="00386A8B" w:rsidP="00386A8B">
      <w:pPr>
        <w:pStyle w:val="Geenafstand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386A8B">
        <w:rPr>
          <w:rFonts w:ascii="Verdana" w:hAnsi="Verdana"/>
          <w:sz w:val="18"/>
          <w:szCs w:val="18"/>
        </w:rPr>
        <w:t>ZZP-</w:t>
      </w:r>
      <w:proofErr w:type="spellStart"/>
      <w:r w:rsidRPr="00386A8B">
        <w:rPr>
          <w:rFonts w:ascii="Verdana" w:hAnsi="Verdana"/>
          <w:sz w:val="18"/>
          <w:szCs w:val="18"/>
        </w:rPr>
        <w:t>ers</w:t>
      </w:r>
      <w:proofErr w:type="spellEnd"/>
      <w:r w:rsidRPr="00386A8B">
        <w:rPr>
          <w:rFonts w:ascii="Verdana" w:hAnsi="Verdana"/>
          <w:sz w:val="18"/>
          <w:szCs w:val="18"/>
        </w:rPr>
        <w:t xml:space="preserve"> in 2020</w:t>
      </w:r>
    </w:p>
    <w:p w:rsidR="00386A8B" w:rsidRPr="00386A8B" w:rsidRDefault="00386A8B" w:rsidP="00386A8B">
      <w:pPr>
        <w:pStyle w:val="Geenafstand"/>
        <w:numPr>
          <w:ilvl w:val="0"/>
          <w:numId w:val="14"/>
        </w:numPr>
        <w:rPr>
          <w:rFonts w:ascii="Verdana" w:hAnsi="Verdana"/>
          <w:sz w:val="18"/>
          <w:szCs w:val="18"/>
        </w:rPr>
      </w:pPr>
      <w:proofErr w:type="spellStart"/>
      <w:r w:rsidRPr="00386A8B">
        <w:rPr>
          <w:rFonts w:ascii="Verdana" w:hAnsi="Verdana"/>
          <w:sz w:val="18"/>
          <w:szCs w:val="18"/>
        </w:rPr>
        <w:t>Wajongers</w:t>
      </w:r>
      <w:proofErr w:type="spellEnd"/>
      <w:r w:rsidRPr="00386A8B">
        <w:rPr>
          <w:rFonts w:ascii="Verdana" w:hAnsi="Verdana"/>
          <w:sz w:val="18"/>
          <w:szCs w:val="18"/>
        </w:rPr>
        <w:t xml:space="preserve"> en andere beperkingen arbeidsmarkt</w:t>
      </w:r>
    </w:p>
    <w:p w:rsidR="00386A8B" w:rsidRPr="00386A8B" w:rsidRDefault="00386A8B" w:rsidP="00386A8B">
      <w:pPr>
        <w:pStyle w:val="Geenafstand"/>
        <w:numPr>
          <w:ilvl w:val="0"/>
          <w:numId w:val="15"/>
        </w:numPr>
        <w:rPr>
          <w:rFonts w:ascii="Verdana" w:hAnsi="Verdana"/>
          <w:sz w:val="18"/>
          <w:szCs w:val="18"/>
        </w:rPr>
      </w:pPr>
      <w:r w:rsidRPr="00386A8B">
        <w:rPr>
          <w:rFonts w:ascii="Verdana" w:hAnsi="Verdana"/>
          <w:sz w:val="18"/>
          <w:szCs w:val="18"/>
        </w:rPr>
        <w:t>Wetsvoorstel Wajong</w:t>
      </w:r>
    </w:p>
    <w:p w:rsidR="00386A8B" w:rsidRPr="00386A8B" w:rsidRDefault="00386A8B" w:rsidP="00386A8B">
      <w:pPr>
        <w:pStyle w:val="Geenafstand"/>
        <w:numPr>
          <w:ilvl w:val="0"/>
          <w:numId w:val="15"/>
        </w:numPr>
        <w:rPr>
          <w:rFonts w:ascii="Verdana" w:hAnsi="Verdana"/>
          <w:sz w:val="18"/>
          <w:szCs w:val="18"/>
        </w:rPr>
      </w:pPr>
      <w:r w:rsidRPr="00386A8B">
        <w:rPr>
          <w:rFonts w:ascii="Verdana" w:hAnsi="Verdana"/>
          <w:sz w:val="18"/>
          <w:szCs w:val="18"/>
        </w:rPr>
        <w:t>Besluit harmonisatie inkomensbegrip</w:t>
      </w:r>
    </w:p>
    <w:p w:rsidR="00386A8B" w:rsidRPr="00386A8B" w:rsidRDefault="00386A8B" w:rsidP="00386A8B">
      <w:pPr>
        <w:pStyle w:val="Geenafstand"/>
        <w:numPr>
          <w:ilvl w:val="0"/>
          <w:numId w:val="15"/>
        </w:numPr>
        <w:rPr>
          <w:rFonts w:ascii="Verdana" w:hAnsi="Verdana"/>
          <w:sz w:val="18"/>
          <w:szCs w:val="18"/>
        </w:rPr>
      </w:pPr>
      <w:r w:rsidRPr="00386A8B">
        <w:rPr>
          <w:rFonts w:ascii="Verdana" w:hAnsi="Verdana"/>
          <w:sz w:val="18"/>
          <w:szCs w:val="18"/>
        </w:rPr>
        <w:t>Pilot maart 2020 Generieke werkvoorziening</w:t>
      </w:r>
    </w:p>
    <w:p w:rsidR="00386A8B" w:rsidRPr="00386A8B" w:rsidRDefault="00386A8B" w:rsidP="00386A8B">
      <w:pPr>
        <w:pStyle w:val="Geenafstand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386A8B">
        <w:rPr>
          <w:rFonts w:ascii="Verdana" w:hAnsi="Verdana"/>
          <w:sz w:val="18"/>
          <w:szCs w:val="18"/>
        </w:rPr>
        <w:t xml:space="preserve">Leren en ontwikkelen in </w:t>
      </w:r>
      <w:proofErr w:type="spellStart"/>
      <w:r w:rsidRPr="00386A8B">
        <w:rPr>
          <w:rFonts w:ascii="Verdana" w:hAnsi="Verdana"/>
          <w:sz w:val="18"/>
          <w:szCs w:val="18"/>
        </w:rPr>
        <w:t>mkb</w:t>
      </w:r>
      <w:proofErr w:type="spellEnd"/>
      <w:r w:rsidRPr="00386A8B">
        <w:rPr>
          <w:rFonts w:ascii="Verdana" w:hAnsi="Verdana"/>
          <w:sz w:val="18"/>
          <w:szCs w:val="18"/>
        </w:rPr>
        <w:t xml:space="preserve"> per maart 50 </w:t>
      </w:r>
      <w:proofErr w:type="spellStart"/>
      <w:r w:rsidRPr="00386A8B">
        <w:rPr>
          <w:rFonts w:ascii="Verdana" w:hAnsi="Verdana"/>
          <w:sz w:val="18"/>
          <w:szCs w:val="18"/>
        </w:rPr>
        <w:t>mln</w:t>
      </w:r>
      <w:proofErr w:type="spellEnd"/>
      <w:r w:rsidRPr="00386A8B">
        <w:rPr>
          <w:rFonts w:ascii="Verdana" w:hAnsi="Verdana"/>
          <w:sz w:val="18"/>
          <w:szCs w:val="18"/>
        </w:rPr>
        <w:t xml:space="preserve"> subsidie</w:t>
      </w:r>
    </w:p>
    <w:p w:rsidR="00386A8B" w:rsidRPr="00386A8B" w:rsidRDefault="00386A8B" w:rsidP="00386A8B">
      <w:pPr>
        <w:pStyle w:val="Geenafstand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386A8B">
        <w:rPr>
          <w:rFonts w:ascii="Verdana" w:hAnsi="Verdana"/>
          <w:sz w:val="18"/>
          <w:szCs w:val="18"/>
        </w:rPr>
        <w:t>Wijziging regeling onwerkbaar weer</w:t>
      </w:r>
    </w:p>
    <w:p w:rsidR="00386A8B" w:rsidRPr="00386A8B" w:rsidRDefault="00386A8B" w:rsidP="00386A8B">
      <w:pPr>
        <w:pStyle w:val="Geenafstand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386A8B">
        <w:rPr>
          <w:rFonts w:ascii="Verdana" w:hAnsi="Verdana"/>
          <w:sz w:val="18"/>
          <w:szCs w:val="18"/>
        </w:rPr>
        <w:t>Evaluatieronde WAB: stand van zaken oproepers, transitievergoeding en AWF-premies</w:t>
      </w:r>
    </w:p>
    <w:p w:rsidR="00386A8B" w:rsidRPr="00386A8B" w:rsidRDefault="00386A8B" w:rsidP="00386A8B">
      <w:pPr>
        <w:pStyle w:val="Geenafstand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386A8B">
        <w:rPr>
          <w:rFonts w:ascii="Verdana" w:hAnsi="Verdana"/>
          <w:sz w:val="18"/>
          <w:szCs w:val="18"/>
        </w:rPr>
        <w:t>Fiets van de zaak</w:t>
      </w:r>
    </w:p>
    <w:p w:rsidR="00386A8B" w:rsidRPr="00386A8B" w:rsidRDefault="00386A8B" w:rsidP="00386A8B">
      <w:pPr>
        <w:pStyle w:val="Geenafstand"/>
        <w:rPr>
          <w:rFonts w:ascii="Verdana" w:hAnsi="Verdana"/>
          <w:sz w:val="18"/>
          <w:szCs w:val="18"/>
        </w:rPr>
      </w:pPr>
    </w:p>
    <w:p w:rsidR="00386A8B" w:rsidRPr="00386A8B" w:rsidRDefault="00386A8B" w:rsidP="00386A8B">
      <w:pPr>
        <w:pStyle w:val="Geenafstand"/>
        <w:rPr>
          <w:rFonts w:ascii="Verdana" w:hAnsi="Verdana"/>
          <w:i/>
          <w:sz w:val="18"/>
          <w:szCs w:val="18"/>
        </w:rPr>
      </w:pPr>
      <w:r w:rsidRPr="00386A8B">
        <w:rPr>
          <w:rFonts w:ascii="Verdana" w:hAnsi="Verdana"/>
          <w:i/>
          <w:sz w:val="18"/>
          <w:szCs w:val="18"/>
        </w:rPr>
        <w:t>Pauze 15.20 – 15.50 uur</w:t>
      </w:r>
    </w:p>
    <w:p w:rsidR="00386A8B" w:rsidRPr="00386A8B" w:rsidRDefault="00386A8B" w:rsidP="00386A8B">
      <w:pPr>
        <w:pStyle w:val="Geenafstand"/>
        <w:rPr>
          <w:rFonts w:ascii="Verdana" w:hAnsi="Verdana"/>
          <w:sz w:val="18"/>
          <w:szCs w:val="18"/>
        </w:rPr>
      </w:pPr>
    </w:p>
    <w:p w:rsidR="00386A8B" w:rsidRPr="00386A8B" w:rsidRDefault="00386A8B" w:rsidP="00386A8B">
      <w:pPr>
        <w:pStyle w:val="Geenafstand"/>
        <w:rPr>
          <w:rFonts w:ascii="Verdana" w:hAnsi="Verdana"/>
          <w:sz w:val="18"/>
          <w:szCs w:val="18"/>
        </w:rPr>
      </w:pPr>
      <w:r w:rsidRPr="00386A8B">
        <w:rPr>
          <w:rFonts w:ascii="Verdana" w:hAnsi="Verdana"/>
          <w:sz w:val="18"/>
          <w:szCs w:val="18"/>
        </w:rPr>
        <w:t>MKB-</w:t>
      </w:r>
      <w:proofErr w:type="spellStart"/>
      <w:r w:rsidRPr="00386A8B">
        <w:rPr>
          <w:rFonts w:ascii="Verdana" w:hAnsi="Verdana"/>
          <w:sz w:val="18"/>
          <w:szCs w:val="18"/>
        </w:rPr>
        <w:t>ontzorgverzekering</w:t>
      </w:r>
      <w:proofErr w:type="spellEnd"/>
    </w:p>
    <w:p w:rsidR="00386A8B" w:rsidRPr="00386A8B" w:rsidRDefault="00386A8B" w:rsidP="00386A8B">
      <w:pPr>
        <w:pStyle w:val="Geenafstand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386A8B">
        <w:rPr>
          <w:rFonts w:ascii="Verdana" w:hAnsi="Verdana"/>
          <w:sz w:val="18"/>
          <w:szCs w:val="18"/>
        </w:rPr>
        <w:t>Productconvenant werkgeversorganisaties</w:t>
      </w:r>
    </w:p>
    <w:p w:rsidR="00386A8B" w:rsidRPr="00386A8B" w:rsidRDefault="00386A8B" w:rsidP="00386A8B">
      <w:pPr>
        <w:pStyle w:val="Geenafstand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386A8B">
        <w:rPr>
          <w:rFonts w:ascii="Verdana" w:hAnsi="Verdana"/>
          <w:sz w:val="18"/>
          <w:szCs w:val="18"/>
        </w:rPr>
        <w:t>Ontwikkelingen en aanbod</w:t>
      </w:r>
    </w:p>
    <w:p w:rsidR="00386A8B" w:rsidRPr="00386A8B" w:rsidRDefault="00386A8B" w:rsidP="00386A8B">
      <w:pPr>
        <w:pStyle w:val="Geenafstand"/>
        <w:rPr>
          <w:rFonts w:ascii="Verdana" w:hAnsi="Verdana"/>
          <w:sz w:val="18"/>
          <w:szCs w:val="18"/>
        </w:rPr>
      </w:pPr>
    </w:p>
    <w:p w:rsidR="00386A8B" w:rsidRPr="00386A8B" w:rsidRDefault="00386A8B" w:rsidP="00386A8B">
      <w:pPr>
        <w:pStyle w:val="Geenafstand"/>
        <w:rPr>
          <w:rFonts w:ascii="Verdana" w:hAnsi="Verdana"/>
          <w:sz w:val="18"/>
          <w:szCs w:val="18"/>
        </w:rPr>
      </w:pPr>
    </w:p>
    <w:p w:rsidR="00386A8B" w:rsidRPr="00386A8B" w:rsidRDefault="00386A8B" w:rsidP="00386A8B">
      <w:pPr>
        <w:pStyle w:val="Geenafstand"/>
        <w:rPr>
          <w:rFonts w:ascii="Verdana" w:hAnsi="Verdana"/>
          <w:sz w:val="18"/>
          <w:szCs w:val="18"/>
        </w:rPr>
      </w:pPr>
      <w:r w:rsidRPr="00386A8B">
        <w:rPr>
          <w:rFonts w:ascii="Verdana" w:hAnsi="Verdana"/>
          <w:sz w:val="18"/>
          <w:szCs w:val="18"/>
        </w:rPr>
        <w:t>Internationale arbeid</w:t>
      </w:r>
    </w:p>
    <w:p w:rsidR="00386A8B" w:rsidRPr="00386A8B" w:rsidRDefault="00386A8B" w:rsidP="00386A8B">
      <w:pPr>
        <w:pStyle w:val="Geenafstand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386A8B">
        <w:rPr>
          <w:rFonts w:ascii="Verdana" w:hAnsi="Verdana"/>
          <w:sz w:val="18"/>
          <w:szCs w:val="18"/>
        </w:rPr>
        <w:t xml:space="preserve">Meldplicht </w:t>
      </w:r>
      <w:proofErr w:type="spellStart"/>
      <w:r w:rsidRPr="00386A8B">
        <w:rPr>
          <w:rFonts w:ascii="Verdana" w:hAnsi="Verdana"/>
          <w:sz w:val="18"/>
          <w:szCs w:val="18"/>
        </w:rPr>
        <w:t>WAGwEU</w:t>
      </w:r>
      <w:proofErr w:type="spellEnd"/>
      <w:r w:rsidRPr="00386A8B">
        <w:rPr>
          <w:rFonts w:ascii="Verdana" w:hAnsi="Verdana"/>
          <w:sz w:val="18"/>
          <w:szCs w:val="18"/>
        </w:rPr>
        <w:t xml:space="preserve"> per maart 2020</w:t>
      </w:r>
    </w:p>
    <w:p w:rsidR="00386A8B" w:rsidRPr="00386A8B" w:rsidRDefault="00386A8B" w:rsidP="00386A8B">
      <w:pPr>
        <w:pStyle w:val="Geenafstand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386A8B">
        <w:rPr>
          <w:rFonts w:ascii="Verdana" w:hAnsi="Verdana"/>
          <w:sz w:val="18"/>
          <w:szCs w:val="18"/>
        </w:rPr>
        <w:t>Uitgelegd: aanwijzing van verzekeringsplicht, belastingplicht en arbeidsrecht</w:t>
      </w:r>
    </w:p>
    <w:p w:rsidR="00386A8B" w:rsidRPr="00386A8B" w:rsidRDefault="00386A8B" w:rsidP="00386A8B">
      <w:pPr>
        <w:pStyle w:val="Geenafstand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386A8B">
        <w:rPr>
          <w:rFonts w:ascii="Verdana" w:hAnsi="Verdana"/>
          <w:sz w:val="18"/>
          <w:szCs w:val="18"/>
        </w:rPr>
        <w:t>Grensarbeiders</w:t>
      </w:r>
    </w:p>
    <w:p w:rsidR="00386A8B" w:rsidRPr="00386A8B" w:rsidRDefault="00386A8B" w:rsidP="00386A8B">
      <w:pPr>
        <w:pStyle w:val="Geenafstand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386A8B">
        <w:rPr>
          <w:rFonts w:ascii="Verdana" w:hAnsi="Verdana"/>
          <w:sz w:val="18"/>
          <w:szCs w:val="18"/>
        </w:rPr>
        <w:t xml:space="preserve">Toepassing van </w:t>
      </w:r>
      <w:proofErr w:type="spellStart"/>
      <w:r w:rsidRPr="00386A8B">
        <w:rPr>
          <w:rFonts w:ascii="Verdana" w:hAnsi="Verdana"/>
          <w:sz w:val="18"/>
          <w:szCs w:val="18"/>
        </w:rPr>
        <w:t>herleidingsregels</w:t>
      </w:r>
      <w:proofErr w:type="spellEnd"/>
      <w:r w:rsidRPr="00386A8B">
        <w:rPr>
          <w:rFonts w:ascii="Verdana" w:hAnsi="Verdana"/>
          <w:sz w:val="18"/>
          <w:szCs w:val="18"/>
        </w:rPr>
        <w:t>: minder arbeids- en/of heffingskorting niet in NL wonend</w:t>
      </w:r>
    </w:p>
    <w:p w:rsidR="00386A8B" w:rsidRPr="00386A8B" w:rsidRDefault="00386A8B" w:rsidP="00386A8B">
      <w:pPr>
        <w:pStyle w:val="Geenafstand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386A8B">
        <w:rPr>
          <w:rFonts w:ascii="Verdana" w:hAnsi="Verdana"/>
          <w:sz w:val="18"/>
          <w:szCs w:val="18"/>
        </w:rPr>
        <w:t>Toepassingen 30% regeling</w:t>
      </w:r>
    </w:p>
    <w:p w:rsidR="00386A8B" w:rsidRPr="00386A8B" w:rsidRDefault="00386A8B" w:rsidP="00386A8B">
      <w:pPr>
        <w:pStyle w:val="Geenafstand"/>
        <w:rPr>
          <w:sz w:val="18"/>
          <w:szCs w:val="18"/>
        </w:rPr>
      </w:pPr>
    </w:p>
    <w:p w:rsidR="00386A8B" w:rsidRPr="00386A8B" w:rsidRDefault="00386A8B" w:rsidP="00386A8B">
      <w:pPr>
        <w:rPr>
          <w:rFonts w:ascii="Verdana" w:hAnsi="Verdana"/>
          <w:i/>
          <w:sz w:val="18"/>
          <w:szCs w:val="18"/>
        </w:rPr>
      </w:pPr>
      <w:r w:rsidRPr="00386A8B">
        <w:rPr>
          <w:rFonts w:ascii="Verdana" w:hAnsi="Verdana"/>
          <w:i/>
          <w:sz w:val="18"/>
          <w:szCs w:val="18"/>
        </w:rPr>
        <w:t>Einde Programma 17.00 uur</w:t>
      </w:r>
    </w:p>
    <w:p w:rsidR="00F23619" w:rsidRPr="00386A8B" w:rsidRDefault="00F23619" w:rsidP="00451BB8">
      <w:pPr>
        <w:pStyle w:val="Geenafstand"/>
        <w:rPr>
          <w:rFonts w:ascii="Verdana" w:hAnsi="Verdana"/>
          <w:b/>
          <w:color w:val="00B0F0"/>
          <w:sz w:val="18"/>
          <w:szCs w:val="18"/>
        </w:rPr>
      </w:pPr>
    </w:p>
    <w:p w:rsidR="00451BB8" w:rsidRPr="00F23619" w:rsidRDefault="00451BB8" w:rsidP="00451BB8">
      <w:pPr>
        <w:pStyle w:val="Geenafstand"/>
        <w:rPr>
          <w:rFonts w:ascii="Verdana" w:hAnsi="Verdana"/>
          <w:b/>
          <w:color w:val="00B0F0"/>
        </w:rPr>
      </w:pPr>
      <w:bookmarkStart w:id="0" w:name="_GoBack"/>
      <w:bookmarkEnd w:id="0"/>
      <w:r w:rsidRPr="00F23619">
        <w:rPr>
          <w:rFonts w:ascii="Verdana" w:hAnsi="Verdana"/>
          <w:b/>
          <w:color w:val="00B0F0"/>
        </w:rPr>
        <w:lastRenderedPageBreak/>
        <w:t xml:space="preserve">Data </w:t>
      </w:r>
      <w:r w:rsidR="00064F91" w:rsidRPr="00F23619">
        <w:rPr>
          <w:rFonts w:ascii="Verdana" w:hAnsi="Verdana"/>
          <w:b/>
          <w:color w:val="00B0F0"/>
        </w:rPr>
        <w:t>voorjaar</w:t>
      </w:r>
      <w:r w:rsidRPr="00F23619">
        <w:rPr>
          <w:rFonts w:ascii="Verdana" w:hAnsi="Verdana"/>
          <w:b/>
          <w:color w:val="00B0F0"/>
        </w:rPr>
        <w:t>:</w:t>
      </w:r>
    </w:p>
    <w:p w:rsidR="00451BB8" w:rsidRPr="00F23619" w:rsidRDefault="00451BB8" w:rsidP="00451BB8">
      <w:pPr>
        <w:pStyle w:val="Geenafstand"/>
        <w:rPr>
          <w:rFonts w:ascii="Verdana" w:hAnsi="Verdana"/>
        </w:rPr>
      </w:pPr>
    </w:p>
    <w:p w:rsidR="00F1500A" w:rsidRDefault="00F23619" w:rsidP="00451BB8">
      <w:pPr>
        <w:pStyle w:val="Geenafstand"/>
        <w:rPr>
          <w:rFonts w:ascii="Verdana" w:hAnsi="Verdana"/>
        </w:rPr>
      </w:pPr>
      <w:r>
        <w:rPr>
          <w:rFonts w:ascii="Verdana" w:hAnsi="Verdana"/>
        </w:rPr>
        <w:t>Donderdag 12 maart Apeldoorn</w:t>
      </w:r>
    </w:p>
    <w:p w:rsidR="00F23619" w:rsidRDefault="00F23619" w:rsidP="00451BB8">
      <w:pPr>
        <w:pStyle w:val="Geenafstand"/>
        <w:rPr>
          <w:rFonts w:ascii="Verdana" w:hAnsi="Verdana"/>
        </w:rPr>
      </w:pPr>
      <w:r>
        <w:rPr>
          <w:rFonts w:ascii="Verdana" w:hAnsi="Verdana"/>
        </w:rPr>
        <w:t>Dinsdag 17 maart Drachten</w:t>
      </w:r>
    </w:p>
    <w:p w:rsidR="00F23619" w:rsidRDefault="00F23619" w:rsidP="00451BB8">
      <w:pPr>
        <w:pStyle w:val="Geenafstand"/>
        <w:rPr>
          <w:rFonts w:ascii="Verdana" w:hAnsi="Verdana"/>
        </w:rPr>
      </w:pPr>
      <w:r>
        <w:rPr>
          <w:rFonts w:ascii="Verdana" w:hAnsi="Verdana"/>
        </w:rPr>
        <w:t>Dinsdag 31 maart Haarlem</w:t>
      </w:r>
    </w:p>
    <w:p w:rsidR="00F23619" w:rsidRDefault="00F23619" w:rsidP="00451BB8">
      <w:pPr>
        <w:pStyle w:val="Geenafstand"/>
        <w:rPr>
          <w:rFonts w:ascii="Verdana" w:hAnsi="Verdana"/>
        </w:rPr>
      </w:pPr>
      <w:r>
        <w:rPr>
          <w:rFonts w:ascii="Verdana" w:hAnsi="Verdana"/>
        </w:rPr>
        <w:t>Donderdag 2 april Eindhoven</w:t>
      </w:r>
    </w:p>
    <w:p w:rsidR="00F23619" w:rsidRDefault="00F23619" w:rsidP="00451BB8">
      <w:pPr>
        <w:pStyle w:val="Geenafstand"/>
        <w:rPr>
          <w:rFonts w:ascii="Verdana" w:hAnsi="Verdana"/>
        </w:rPr>
      </w:pPr>
      <w:r>
        <w:rPr>
          <w:rFonts w:ascii="Verdana" w:hAnsi="Verdana"/>
        </w:rPr>
        <w:t>Dinsdag 7 april Zoetermeer</w:t>
      </w:r>
    </w:p>
    <w:p w:rsidR="00F23619" w:rsidRDefault="00F23619" w:rsidP="00451BB8">
      <w:pPr>
        <w:pStyle w:val="Geenafstand"/>
        <w:rPr>
          <w:rFonts w:ascii="Verdana" w:hAnsi="Verdana"/>
        </w:rPr>
      </w:pPr>
      <w:r>
        <w:rPr>
          <w:rFonts w:ascii="Verdana" w:hAnsi="Verdana"/>
        </w:rPr>
        <w:t>Donderdag 16 april Eemnes</w:t>
      </w:r>
    </w:p>
    <w:p w:rsidR="00F23619" w:rsidRPr="00F23619" w:rsidRDefault="00F23619" w:rsidP="00451BB8">
      <w:pPr>
        <w:pStyle w:val="Geenafstand"/>
        <w:rPr>
          <w:rFonts w:ascii="Verdana" w:hAnsi="Verdana"/>
        </w:rPr>
      </w:pPr>
    </w:p>
    <w:p w:rsidR="00451BB8" w:rsidRPr="00F23619" w:rsidRDefault="00451BB8" w:rsidP="00451BB8">
      <w:pPr>
        <w:pStyle w:val="Geenafstand"/>
        <w:rPr>
          <w:rFonts w:ascii="Verdana" w:hAnsi="Verdana"/>
          <w:b/>
          <w:color w:val="00B0F0"/>
        </w:rPr>
      </w:pPr>
      <w:r w:rsidRPr="00F23619">
        <w:rPr>
          <w:rFonts w:ascii="Verdana" w:hAnsi="Verdana"/>
          <w:b/>
          <w:color w:val="00B0F0"/>
        </w:rPr>
        <w:t>Tijd:</w:t>
      </w:r>
    </w:p>
    <w:p w:rsidR="00451BB8" w:rsidRPr="00F23619" w:rsidRDefault="00451BB8" w:rsidP="00451BB8">
      <w:pPr>
        <w:pStyle w:val="Geenafstand"/>
        <w:rPr>
          <w:rFonts w:ascii="Verdana" w:hAnsi="Verdana"/>
        </w:rPr>
      </w:pPr>
      <w:r w:rsidRPr="00F23619">
        <w:rPr>
          <w:rFonts w:ascii="Verdana" w:hAnsi="Verdana"/>
        </w:rPr>
        <w:t>De cursus is van 13.30 uur tot 17.00 uur inclusief een pauze.</w:t>
      </w:r>
    </w:p>
    <w:p w:rsidR="00451BB8" w:rsidRPr="00F23619" w:rsidRDefault="00451BB8" w:rsidP="00451BB8">
      <w:pPr>
        <w:pStyle w:val="Geenafstand"/>
        <w:rPr>
          <w:rFonts w:ascii="Verdana" w:hAnsi="Verdana"/>
        </w:rPr>
      </w:pPr>
    </w:p>
    <w:p w:rsidR="00451BB8" w:rsidRPr="00F23619" w:rsidRDefault="00451BB8" w:rsidP="00451BB8">
      <w:pPr>
        <w:pStyle w:val="Geenafstand"/>
        <w:rPr>
          <w:rFonts w:ascii="Verdana" w:hAnsi="Verdana"/>
          <w:b/>
          <w:color w:val="00B0F0"/>
        </w:rPr>
      </w:pPr>
      <w:r w:rsidRPr="00F23619">
        <w:rPr>
          <w:rFonts w:ascii="Verdana" w:hAnsi="Verdana"/>
          <w:b/>
          <w:color w:val="00B0F0"/>
        </w:rPr>
        <w:t>Kosten:</w:t>
      </w:r>
    </w:p>
    <w:p w:rsidR="00451BB8" w:rsidRPr="00F23619" w:rsidRDefault="00451BB8" w:rsidP="00451BB8">
      <w:pPr>
        <w:pStyle w:val="Geenafstand"/>
        <w:rPr>
          <w:rFonts w:ascii="Verdana" w:hAnsi="Verdana"/>
        </w:rPr>
      </w:pPr>
      <w:r w:rsidRPr="00F23619">
        <w:rPr>
          <w:rFonts w:ascii="Verdana" w:hAnsi="Verdana"/>
        </w:rPr>
        <w:t>Voor leden</w:t>
      </w:r>
      <w:r w:rsidRPr="00F23619">
        <w:rPr>
          <w:rFonts w:ascii="Verdana" w:hAnsi="Verdana"/>
        </w:rPr>
        <w:tab/>
      </w:r>
      <w:r w:rsidR="00F23619">
        <w:rPr>
          <w:rFonts w:ascii="Verdana" w:hAnsi="Verdana"/>
        </w:rPr>
        <w:tab/>
      </w:r>
      <w:r w:rsidRPr="00F23619">
        <w:rPr>
          <w:rFonts w:ascii="Verdana" w:hAnsi="Verdana"/>
        </w:rPr>
        <w:t xml:space="preserve">: € </w:t>
      </w:r>
      <w:r w:rsidR="00A24C6E" w:rsidRPr="00F23619">
        <w:rPr>
          <w:rFonts w:ascii="Verdana" w:hAnsi="Verdana"/>
        </w:rPr>
        <w:t>2</w:t>
      </w:r>
      <w:r w:rsidR="00F23619">
        <w:rPr>
          <w:rFonts w:ascii="Verdana" w:hAnsi="Verdana"/>
        </w:rPr>
        <w:t>32</w:t>
      </w:r>
      <w:r w:rsidRPr="00F23619">
        <w:rPr>
          <w:rFonts w:ascii="Verdana" w:hAnsi="Verdana"/>
        </w:rPr>
        <w:t>,00 (exclusief btw, inclusief 20% korting)</w:t>
      </w:r>
    </w:p>
    <w:p w:rsidR="00451BB8" w:rsidRDefault="00451BB8" w:rsidP="00451BB8">
      <w:pPr>
        <w:pStyle w:val="Geenafstand"/>
        <w:rPr>
          <w:rFonts w:ascii="Verdana" w:hAnsi="Verdana"/>
        </w:rPr>
      </w:pPr>
      <w:r w:rsidRPr="00F23619">
        <w:rPr>
          <w:rFonts w:ascii="Verdana" w:hAnsi="Verdana"/>
        </w:rPr>
        <w:t>Voor niet-leden</w:t>
      </w:r>
      <w:r w:rsidRPr="00F23619">
        <w:rPr>
          <w:rFonts w:ascii="Verdana" w:hAnsi="Verdana"/>
        </w:rPr>
        <w:tab/>
        <w:t>: € 2</w:t>
      </w:r>
      <w:r w:rsidR="00F23619">
        <w:rPr>
          <w:rFonts w:ascii="Verdana" w:hAnsi="Verdana"/>
        </w:rPr>
        <w:t>90</w:t>
      </w:r>
      <w:r w:rsidRPr="00F23619">
        <w:rPr>
          <w:rFonts w:ascii="Verdana" w:hAnsi="Verdana"/>
        </w:rPr>
        <w:t>,00 (exclusief btw)</w:t>
      </w:r>
    </w:p>
    <w:p w:rsidR="00F23619" w:rsidRDefault="00F23619" w:rsidP="00451BB8">
      <w:pPr>
        <w:pStyle w:val="Geenafstand"/>
        <w:rPr>
          <w:rFonts w:ascii="Verdana" w:hAnsi="Verdana"/>
        </w:rPr>
      </w:pPr>
      <w:r>
        <w:rPr>
          <w:rFonts w:ascii="Verdana" w:hAnsi="Verdana"/>
        </w:rPr>
        <w:t>Voor leden VNSA</w:t>
      </w:r>
      <w:r>
        <w:rPr>
          <w:rFonts w:ascii="Verdana" w:hAnsi="Verdana"/>
        </w:rPr>
        <w:tab/>
        <w:t>: € 261,00 (exclusief btw, inclusief 10% korting)</w:t>
      </w:r>
    </w:p>
    <w:p w:rsidR="00F23619" w:rsidRDefault="00F23619" w:rsidP="00451BB8">
      <w:pPr>
        <w:pStyle w:val="Geenafstand"/>
        <w:rPr>
          <w:rFonts w:ascii="Verdana" w:hAnsi="Verdana"/>
        </w:rPr>
      </w:pPr>
    </w:p>
    <w:p w:rsidR="00F23619" w:rsidRPr="00F23619" w:rsidRDefault="00F23619" w:rsidP="00451BB8">
      <w:pPr>
        <w:pStyle w:val="Geenafstand"/>
        <w:rPr>
          <w:rFonts w:ascii="Verdana" w:hAnsi="Verdana"/>
        </w:rPr>
      </w:pPr>
      <w:r>
        <w:rPr>
          <w:rFonts w:ascii="Verdana" w:hAnsi="Verdana"/>
        </w:rPr>
        <w:t>Schrijft u zich in voor zowel het voor- als het najaar? Dan krijgt u 5% korting op het voor u geldende tarief!</w:t>
      </w:r>
    </w:p>
    <w:p w:rsidR="00451BB8" w:rsidRPr="00F23619" w:rsidRDefault="00451BB8" w:rsidP="00451BB8">
      <w:pPr>
        <w:pStyle w:val="Geenafstand"/>
        <w:rPr>
          <w:rFonts w:ascii="Verdana" w:hAnsi="Verdana"/>
          <w:color w:val="00B0F0"/>
        </w:rPr>
      </w:pPr>
    </w:p>
    <w:p w:rsidR="00451BB8" w:rsidRPr="00F23619" w:rsidRDefault="00451BB8" w:rsidP="00451BB8">
      <w:pPr>
        <w:pStyle w:val="Geenafstand"/>
        <w:rPr>
          <w:rFonts w:ascii="Verdana" w:hAnsi="Verdana"/>
          <w:b/>
          <w:color w:val="00B0F0"/>
        </w:rPr>
      </w:pPr>
      <w:r w:rsidRPr="00F23619">
        <w:rPr>
          <w:rFonts w:ascii="Verdana" w:hAnsi="Verdana"/>
          <w:b/>
          <w:color w:val="00B0F0"/>
        </w:rPr>
        <w:t>Accreditatie:</w:t>
      </w:r>
    </w:p>
    <w:p w:rsidR="00451BB8" w:rsidRPr="00F23619" w:rsidRDefault="00451BB8" w:rsidP="00451BB8">
      <w:pPr>
        <w:pStyle w:val="Geenafstand"/>
        <w:rPr>
          <w:rFonts w:ascii="Verdana" w:hAnsi="Verdana"/>
        </w:rPr>
      </w:pPr>
      <w:r w:rsidRPr="00F23619">
        <w:rPr>
          <w:rFonts w:ascii="Verdana" w:hAnsi="Verdana"/>
        </w:rPr>
        <w:t>Nirpa: 45 kennispunten</w:t>
      </w:r>
    </w:p>
    <w:p w:rsidR="00451BB8" w:rsidRPr="00F23619" w:rsidRDefault="00451BB8" w:rsidP="00451BB8">
      <w:pPr>
        <w:pStyle w:val="Geenafstand"/>
        <w:rPr>
          <w:rFonts w:ascii="Verdana" w:hAnsi="Verdana"/>
          <w:color w:val="00B0F0"/>
        </w:rPr>
      </w:pPr>
    </w:p>
    <w:p w:rsidR="00451BB8" w:rsidRPr="00F23619" w:rsidRDefault="00451BB8" w:rsidP="00451BB8">
      <w:pPr>
        <w:pStyle w:val="Geenafstand"/>
        <w:rPr>
          <w:rFonts w:ascii="Verdana" w:hAnsi="Verdana"/>
          <w:b/>
          <w:color w:val="00B0F0"/>
        </w:rPr>
      </w:pPr>
      <w:r w:rsidRPr="00F23619">
        <w:rPr>
          <w:rFonts w:ascii="Verdana" w:hAnsi="Verdana"/>
          <w:b/>
          <w:color w:val="00B0F0"/>
        </w:rPr>
        <w:t>Docent:</w:t>
      </w:r>
    </w:p>
    <w:p w:rsidR="00451BB8" w:rsidRPr="00F23619" w:rsidRDefault="00451BB8" w:rsidP="00451BB8">
      <w:pPr>
        <w:pStyle w:val="Geenafstand"/>
        <w:rPr>
          <w:rFonts w:ascii="Verdana" w:hAnsi="Verdana"/>
          <w:b/>
        </w:rPr>
      </w:pPr>
      <w:r w:rsidRPr="00F23619">
        <w:rPr>
          <w:rFonts w:ascii="Verdana" w:hAnsi="Verdana"/>
          <w:b/>
        </w:rPr>
        <w:t>Niels Woudstra</w:t>
      </w:r>
    </w:p>
    <w:sectPr w:rsidR="00451BB8" w:rsidRPr="00F23619" w:rsidSect="001B6859">
      <w:headerReference w:type="default" r:id="rId7"/>
      <w:footerReference w:type="default" r:id="rId8"/>
      <w:type w:val="continuous"/>
      <w:pgSz w:w="11906" w:h="16838" w:code="9"/>
      <w:pgMar w:top="2126" w:right="1418" w:bottom="1276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949" w:rsidRDefault="00A90949" w:rsidP="003B7320">
      <w:pPr>
        <w:spacing w:after="0" w:line="240" w:lineRule="auto"/>
      </w:pPr>
      <w:r>
        <w:separator/>
      </w:r>
    </w:p>
  </w:endnote>
  <w:endnote w:type="continuationSeparator" w:id="0">
    <w:p w:rsidR="00A90949" w:rsidRDefault="00A90949" w:rsidP="003B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046" w:rsidRPr="00770B25" w:rsidRDefault="00A24C6E" w:rsidP="00770B25">
    <w:pPr>
      <w:spacing w:after="0" w:line="240" w:lineRule="atLeas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© Ex</w:t>
    </w:r>
    <w:r w:rsidR="00072B67">
      <w:rPr>
        <w:rFonts w:ascii="Verdana" w:hAnsi="Verdana"/>
        <w:sz w:val="16"/>
        <w:szCs w:val="16"/>
      </w:rPr>
      <w:t>tendum Opleidingen 20</w:t>
    </w:r>
    <w:r w:rsidR="00F23619">
      <w:rPr>
        <w:rFonts w:ascii="Verdana" w:hAnsi="Verdana"/>
        <w:sz w:val="16"/>
        <w:szCs w:val="16"/>
      </w:rPr>
      <w:t>20</w:t>
    </w:r>
    <w:r w:rsidR="00072B67">
      <w:rPr>
        <w:rFonts w:ascii="Verdana" w:hAnsi="Verdana"/>
        <w:sz w:val="16"/>
        <w:szCs w:val="16"/>
      </w:rPr>
      <w:tab/>
    </w:r>
    <w:r w:rsidR="00072B67">
      <w:rPr>
        <w:rFonts w:ascii="Verdana" w:hAnsi="Verdana"/>
        <w:sz w:val="16"/>
        <w:szCs w:val="16"/>
      </w:rPr>
      <w:tab/>
    </w:r>
    <w:r w:rsidR="00072B67">
      <w:rPr>
        <w:rFonts w:ascii="Verdana" w:hAnsi="Verdana"/>
        <w:sz w:val="16"/>
        <w:szCs w:val="16"/>
      </w:rPr>
      <w:tab/>
    </w:r>
    <w:r w:rsidR="00072B67">
      <w:rPr>
        <w:rFonts w:ascii="Verdana" w:hAnsi="Verdana"/>
        <w:sz w:val="16"/>
        <w:szCs w:val="16"/>
      </w:rPr>
      <w:tab/>
    </w:r>
    <w:r w:rsidR="00072B67">
      <w:rPr>
        <w:rFonts w:ascii="Verdana" w:hAnsi="Verdana"/>
        <w:sz w:val="16"/>
        <w:szCs w:val="16"/>
      </w:rPr>
      <w:tab/>
    </w:r>
    <w:r w:rsidR="00072B67">
      <w:rPr>
        <w:rFonts w:ascii="Verdana" w:hAnsi="Verdana"/>
        <w:sz w:val="16"/>
        <w:szCs w:val="16"/>
      </w:rPr>
      <w:tab/>
      <w:t>VTB</w:t>
    </w:r>
    <w:r>
      <w:rPr>
        <w:rFonts w:ascii="Verdana" w:hAnsi="Verdana"/>
        <w:sz w:val="16"/>
        <w:szCs w:val="16"/>
      </w:rPr>
      <w:t xml:space="preserve"> Payroll Voorjaar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949" w:rsidRDefault="00A90949" w:rsidP="003B7320">
      <w:pPr>
        <w:spacing w:after="0" w:line="240" w:lineRule="auto"/>
      </w:pPr>
      <w:r>
        <w:separator/>
      </w:r>
    </w:p>
  </w:footnote>
  <w:footnote w:type="continuationSeparator" w:id="0">
    <w:p w:rsidR="00A90949" w:rsidRDefault="00A90949" w:rsidP="003B7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046" w:rsidRDefault="00064F91">
    <w:pPr>
      <w:pStyle w:val="Koptekst"/>
    </w:pPr>
    <w:r w:rsidRPr="00064F91">
      <w:rPr>
        <w:noProof/>
        <w:lang w:eastAsia="nl-NL"/>
      </w:rPr>
      <w:drawing>
        <wp:inline distT="0" distB="0" distL="0" distR="0">
          <wp:extent cx="1228725" cy="475107"/>
          <wp:effectExtent l="0" t="0" r="0" b="1270"/>
          <wp:docPr id="2" name="Afbeelding 2" descr="H:\00. Intranet\3. Medewerker (intern gebruik - niet om te versturen naar clienten)\Huisstijlwijzer Extendum\Logo\Digitaal\digitaal_blauw_op_witte_achtergr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00. Intranet\3. Medewerker (intern gebruik - niet om te versturen naar clienten)\Huisstijlwijzer Extendum\Logo\Digitaal\digitaal_blauw_op_witte_achtergro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742" cy="47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F2F"/>
    <w:multiLevelType w:val="hybridMultilevel"/>
    <w:tmpl w:val="B0B47EF0"/>
    <w:lvl w:ilvl="0" w:tplc="0413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14FF7"/>
    <w:multiLevelType w:val="hybridMultilevel"/>
    <w:tmpl w:val="7144DDCC"/>
    <w:lvl w:ilvl="0" w:tplc="4DE24CF0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173E4"/>
    <w:multiLevelType w:val="hybridMultilevel"/>
    <w:tmpl w:val="9354800C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9D4210A"/>
    <w:multiLevelType w:val="hybridMultilevel"/>
    <w:tmpl w:val="F91C62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43D66"/>
    <w:multiLevelType w:val="hybridMultilevel"/>
    <w:tmpl w:val="4F2471FA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F4375F"/>
    <w:multiLevelType w:val="hybridMultilevel"/>
    <w:tmpl w:val="09204A3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7397D75"/>
    <w:multiLevelType w:val="hybridMultilevel"/>
    <w:tmpl w:val="828E1B86"/>
    <w:lvl w:ilvl="0" w:tplc="04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8254F09"/>
    <w:multiLevelType w:val="hybridMultilevel"/>
    <w:tmpl w:val="42F621B2"/>
    <w:lvl w:ilvl="0" w:tplc="CDB4F51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47047"/>
    <w:multiLevelType w:val="hybridMultilevel"/>
    <w:tmpl w:val="4BA45B3C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761907"/>
    <w:multiLevelType w:val="hybridMultilevel"/>
    <w:tmpl w:val="2984F868"/>
    <w:lvl w:ilvl="0" w:tplc="4DE24CF0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5DFD741D"/>
    <w:multiLevelType w:val="hybridMultilevel"/>
    <w:tmpl w:val="B866B57A"/>
    <w:lvl w:ilvl="0" w:tplc="4DE24CF0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75E6C"/>
    <w:multiLevelType w:val="hybridMultilevel"/>
    <w:tmpl w:val="351A8A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B2E02"/>
    <w:multiLevelType w:val="hybridMultilevel"/>
    <w:tmpl w:val="8A823C0E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556355F"/>
    <w:multiLevelType w:val="hybridMultilevel"/>
    <w:tmpl w:val="88886FCE"/>
    <w:lvl w:ilvl="0" w:tplc="61A6AC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613BA"/>
    <w:multiLevelType w:val="hybridMultilevel"/>
    <w:tmpl w:val="FCFCF742"/>
    <w:lvl w:ilvl="0" w:tplc="04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4"/>
  </w:num>
  <w:num w:numId="5">
    <w:abstractNumId w:val="14"/>
  </w:num>
  <w:num w:numId="6">
    <w:abstractNumId w:val="2"/>
  </w:num>
  <w:num w:numId="7">
    <w:abstractNumId w:val="13"/>
  </w:num>
  <w:num w:numId="8">
    <w:abstractNumId w:val="3"/>
  </w:num>
  <w:num w:numId="9">
    <w:abstractNumId w:val="9"/>
  </w:num>
  <w:num w:numId="10">
    <w:abstractNumId w:val="11"/>
  </w:num>
  <w:num w:numId="11">
    <w:abstractNumId w:val="1"/>
  </w:num>
  <w:num w:numId="12">
    <w:abstractNumId w:val="10"/>
  </w:num>
  <w:num w:numId="13">
    <w:abstractNumId w:val="0"/>
  </w:num>
  <w:num w:numId="14">
    <w:abstractNumId w:val="7"/>
  </w:num>
  <w:num w:numId="1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59"/>
    <w:rsid w:val="00033209"/>
    <w:rsid w:val="00041B07"/>
    <w:rsid w:val="00046FD1"/>
    <w:rsid w:val="000553BE"/>
    <w:rsid w:val="00064F91"/>
    <w:rsid w:val="00072B67"/>
    <w:rsid w:val="00073326"/>
    <w:rsid w:val="00080A1E"/>
    <w:rsid w:val="00082E7C"/>
    <w:rsid w:val="000847CE"/>
    <w:rsid w:val="0008492A"/>
    <w:rsid w:val="000866E9"/>
    <w:rsid w:val="00086EFC"/>
    <w:rsid w:val="000A0E9D"/>
    <w:rsid w:val="000A4264"/>
    <w:rsid w:val="000B2395"/>
    <w:rsid w:val="000B532A"/>
    <w:rsid w:val="000C527A"/>
    <w:rsid w:val="000C6101"/>
    <w:rsid w:val="000E1C9B"/>
    <w:rsid w:val="000F4737"/>
    <w:rsid w:val="00102A99"/>
    <w:rsid w:val="00105C7F"/>
    <w:rsid w:val="00115F17"/>
    <w:rsid w:val="0011737B"/>
    <w:rsid w:val="0012504A"/>
    <w:rsid w:val="00127F3A"/>
    <w:rsid w:val="001378AD"/>
    <w:rsid w:val="0014478A"/>
    <w:rsid w:val="00151D78"/>
    <w:rsid w:val="00152C0C"/>
    <w:rsid w:val="0017490C"/>
    <w:rsid w:val="00174FFB"/>
    <w:rsid w:val="001759C4"/>
    <w:rsid w:val="001801F2"/>
    <w:rsid w:val="00182022"/>
    <w:rsid w:val="00182841"/>
    <w:rsid w:val="001933C0"/>
    <w:rsid w:val="00194428"/>
    <w:rsid w:val="00194B1A"/>
    <w:rsid w:val="00195D72"/>
    <w:rsid w:val="001B3941"/>
    <w:rsid w:val="001B6859"/>
    <w:rsid w:val="001C286A"/>
    <w:rsid w:val="001C5401"/>
    <w:rsid w:val="001C78B7"/>
    <w:rsid w:val="001E4835"/>
    <w:rsid w:val="001F07B3"/>
    <w:rsid w:val="002016C6"/>
    <w:rsid w:val="00206454"/>
    <w:rsid w:val="002202EF"/>
    <w:rsid w:val="002338AF"/>
    <w:rsid w:val="002461EE"/>
    <w:rsid w:val="00246DB7"/>
    <w:rsid w:val="0025175A"/>
    <w:rsid w:val="0026555E"/>
    <w:rsid w:val="00267138"/>
    <w:rsid w:val="002725DE"/>
    <w:rsid w:val="00277EC1"/>
    <w:rsid w:val="00291DAB"/>
    <w:rsid w:val="00293402"/>
    <w:rsid w:val="0030090B"/>
    <w:rsid w:val="00305E89"/>
    <w:rsid w:val="00310A8F"/>
    <w:rsid w:val="003223F6"/>
    <w:rsid w:val="00323852"/>
    <w:rsid w:val="003313A5"/>
    <w:rsid w:val="003511CD"/>
    <w:rsid w:val="0035237D"/>
    <w:rsid w:val="0035694C"/>
    <w:rsid w:val="00365683"/>
    <w:rsid w:val="00386600"/>
    <w:rsid w:val="00386A8B"/>
    <w:rsid w:val="003A6EF6"/>
    <w:rsid w:val="003B1FA2"/>
    <w:rsid w:val="003B4781"/>
    <w:rsid w:val="003B7320"/>
    <w:rsid w:val="003C0E84"/>
    <w:rsid w:val="003C408D"/>
    <w:rsid w:val="003C7C35"/>
    <w:rsid w:val="003D283E"/>
    <w:rsid w:val="003D4D76"/>
    <w:rsid w:val="003E6753"/>
    <w:rsid w:val="00401510"/>
    <w:rsid w:val="0040176B"/>
    <w:rsid w:val="00404627"/>
    <w:rsid w:val="004244E3"/>
    <w:rsid w:val="00424663"/>
    <w:rsid w:val="0042787D"/>
    <w:rsid w:val="004325EA"/>
    <w:rsid w:val="00451BB8"/>
    <w:rsid w:val="0046066F"/>
    <w:rsid w:val="004652D4"/>
    <w:rsid w:val="004673E0"/>
    <w:rsid w:val="00472F7A"/>
    <w:rsid w:val="00477410"/>
    <w:rsid w:val="00495F1D"/>
    <w:rsid w:val="004C38E0"/>
    <w:rsid w:val="004E0E81"/>
    <w:rsid w:val="004E170F"/>
    <w:rsid w:val="004F3157"/>
    <w:rsid w:val="005111D7"/>
    <w:rsid w:val="0051724A"/>
    <w:rsid w:val="005214AF"/>
    <w:rsid w:val="0053289B"/>
    <w:rsid w:val="005369E8"/>
    <w:rsid w:val="0054106F"/>
    <w:rsid w:val="00552ED5"/>
    <w:rsid w:val="00571A26"/>
    <w:rsid w:val="00575952"/>
    <w:rsid w:val="00583A6E"/>
    <w:rsid w:val="0058795E"/>
    <w:rsid w:val="00597C1D"/>
    <w:rsid w:val="005A1FCA"/>
    <w:rsid w:val="005B54F6"/>
    <w:rsid w:val="005B7A1F"/>
    <w:rsid w:val="005D1545"/>
    <w:rsid w:val="005D3CA9"/>
    <w:rsid w:val="005D5977"/>
    <w:rsid w:val="005F2DFF"/>
    <w:rsid w:val="005F42CB"/>
    <w:rsid w:val="00600995"/>
    <w:rsid w:val="00612119"/>
    <w:rsid w:val="00612B81"/>
    <w:rsid w:val="00615389"/>
    <w:rsid w:val="00620F71"/>
    <w:rsid w:val="00622F68"/>
    <w:rsid w:val="006433DF"/>
    <w:rsid w:val="00655498"/>
    <w:rsid w:val="00661D46"/>
    <w:rsid w:val="0066477A"/>
    <w:rsid w:val="006666A9"/>
    <w:rsid w:val="00673833"/>
    <w:rsid w:val="0068066D"/>
    <w:rsid w:val="00680B0B"/>
    <w:rsid w:val="00680E0E"/>
    <w:rsid w:val="00681836"/>
    <w:rsid w:val="00682E47"/>
    <w:rsid w:val="006839AA"/>
    <w:rsid w:val="0069516B"/>
    <w:rsid w:val="006A3333"/>
    <w:rsid w:val="006A6645"/>
    <w:rsid w:val="006B11C2"/>
    <w:rsid w:val="006B4309"/>
    <w:rsid w:val="006D07DC"/>
    <w:rsid w:val="006D3702"/>
    <w:rsid w:val="006E12C3"/>
    <w:rsid w:val="006E2B2F"/>
    <w:rsid w:val="006F7782"/>
    <w:rsid w:val="00704BFE"/>
    <w:rsid w:val="00704FA9"/>
    <w:rsid w:val="00713143"/>
    <w:rsid w:val="007230E6"/>
    <w:rsid w:val="00724042"/>
    <w:rsid w:val="007268A8"/>
    <w:rsid w:val="00737822"/>
    <w:rsid w:val="00737D3E"/>
    <w:rsid w:val="00744C56"/>
    <w:rsid w:val="00762A24"/>
    <w:rsid w:val="00767F89"/>
    <w:rsid w:val="00770B25"/>
    <w:rsid w:val="00771F47"/>
    <w:rsid w:val="00774B6E"/>
    <w:rsid w:val="00776A29"/>
    <w:rsid w:val="007809FC"/>
    <w:rsid w:val="007A150E"/>
    <w:rsid w:val="007B687D"/>
    <w:rsid w:val="007D279B"/>
    <w:rsid w:val="007D3B6C"/>
    <w:rsid w:val="007E197B"/>
    <w:rsid w:val="007E5A8F"/>
    <w:rsid w:val="007F41E2"/>
    <w:rsid w:val="007F5942"/>
    <w:rsid w:val="0082333A"/>
    <w:rsid w:val="008253D3"/>
    <w:rsid w:val="0082543A"/>
    <w:rsid w:val="00825EFB"/>
    <w:rsid w:val="008303CB"/>
    <w:rsid w:val="0084611A"/>
    <w:rsid w:val="00847D4A"/>
    <w:rsid w:val="00853315"/>
    <w:rsid w:val="0086198E"/>
    <w:rsid w:val="00863D24"/>
    <w:rsid w:val="00866715"/>
    <w:rsid w:val="00866E5A"/>
    <w:rsid w:val="00871FF0"/>
    <w:rsid w:val="0088222F"/>
    <w:rsid w:val="008849AC"/>
    <w:rsid w:val="0088526F"/>
    <w:rsid w:val="0088629A"/>
    <w:rsid w:val="00886841"/>
    <w:rsid w:val="00893CBE"/>
    <w:rsid w:val="00897DB4"/>
    <w:rsid w:val="008A20D0"/>
    <w:rsid w:val="008A3123"/>
    <w:rsid w:val="008B2038"/>
    <w:rsid w:val="008B24C4"/>
    <w:rsid w:val="008B2F9A"/>
    <w:rsid w:val="008C0028"/>
    <w:rsid w:val="008C2DA2"/>
    <w:rsid w:val="008D7990"/>
    <w:rsid w:val="008E2D55"/>
    <w:rsid w:val="008E3DDE"/>
    <w:rsid w:val="00902578"/>
    <w:rsid w:val="00902BB5"/>
    <w:rsid w:val="00925583"/>
    <w:rsid w:val="00930C7C"/>
    <w:rsid w:val="00942845"/>
    <w:rsid w:val="00944FBF"/>
    <w:rsid w:val="00960F4C"/>
    <w:rsid w:val="00961B12"/>
    <w:rsid w:val="00962F2A"/>
    <w:rsid w:val="0096363C"/>
    <w:rsid w:val="0096769B"/>
    <w:rsid w:val="00967B0B"/>
    <w:rsid w:val="00970E97"/>
    <w:rsid w:val="0097141A"/>
    <w:rsid w:val="009876D0"/>
    <w:rsid w:val="009A5B26"/>
    <w:rsid w:val="009B5FF8"/>
    <w:rsid w:val="009C284A"/>
    <w:rsid w:val="009E21EE"/>
    <w:rsid w:val="009F76CD"/>
    <w:rsid w:val="00A0108D"/>
    <w:rsid w:val="00A07C16"/>
    <w:rsid w:val="00A20296"/>
    <w:rsid w:val="00A24C6E"/>
    <w:rsid w:val="00A274AE"/>
    <w:rsid w:val="00A32998"/>
    <w:rsid w:val="00A4773C"/>
    <w:rsid w:val="00A55FDC"/>
    <w:rsid w:val="00A66896"/>
    <w:rsid w:val="00A777CC"/>
    <w:rsid w:val="00A86F05"/>
    <w:rsid w:val="00A90949"/>
    <w:rsid w:val="00A91928"/>
    <w:rsid w:val="00A96B2A"/>
    <w:rsid w:val="00AA0A87"/>
    <w:rsid w:val="00AB175A"/>
    <w:rsid w:val="00AB54E8"/>
    <w:rsid w:val="00AD082F"/>
    <w:rsid w:val="00AD421C"/>
    <w:rsid w:val="00AD582A"/>
    <w:rsid w:val="00AD65C5"/>
    <w:rsid w:val="00AD7011"/>
    <w:rsid w:val="00AE3BA1"/>
    <w:rsid w:val="00B02413"/>
    <w:rsid w:val="00B03F3D"/>
    <w:rsid w:val="00B066C5"/>
    <w:rsid w:val="00B263DA"/>
    <w:rsid w:val="00B33943"/>
    <w:rsid w:val="00B34AAD"/>
    <w:rsid w:val="00B61AB4"/>
    <w:rsid w:val="00B67550"/>
    <w:rsid w:val="00B675FA"/>
    <w:rsid w:val="00B700D8"/>
    <w:rsid w:val="00B704EA"/>
    <w:rsid w:val="00B90787"/>
    <w:rsid w:val="00B90E2B"/>
    <w:rsid w:val="00B94A29"/>
    <w:rsid w:val="00BB0C18"/>
    <w:rsid w:val="00BB65F9"/>
    <w:rsid w:val="00BD389C"/>
    <w:rsid w:val="00BD4946"/>
    <w:rsid w:val="00BE0253"/>
    <w:rsid w:val="00BE086C"/>
    <w:rsid w:val="00BE4BFC"/>
    <w:rsid w:val="00BF43D6"/>
    <w:rsid w:val="00BF469D"/>
    <w:rsid w:val="00BF51BD"/>
    <w:rsid w:val="00C011D7"/>
    <w:rsid w:val="00C013BA"/>
    <w:rsid w:val="00C04E6D"/>
    <w:rsid w:val="00C05EDD"/>
    <w:rsid w:val="00C12E99"/>
    <w:rsid w:val="00C2437C"/>
    <w:rsid w:val="00C30E6F"/>
    <w:rsid w:val="00C32A7C"/>
    <w:rsid w:val="00C414E9"/>
    <w:rsid w:val="00C56A68"/>
    <w:rsid w:val="00C57D6D"/>
    <w:rsid w:val="00C64669"/>
    <w:rsid w:val="00C718E9"/>
    <w:rsid w:val="00C72277"/>
    <w:rsid w:val="00C8162A"/>
    <w:rsid w:val="00C87F16"/>
    <w:rsid w:val="00C9490B"/>
    <w:rsid w:val="00C96A46"/>
    <w:rsid w:val="00CA5C4A"/>
    <w:rsid w:val="00CB66D4"/>
    <w:rsid w:val="00CC0C58"/>
    <w:rsid w:val="00CC4D82"/>
    <w:rsid w:val="00CD1768"/>
    <w:rsid w:val="00CD181C"/>
    <w:rsid w:val="00CD4E2A"/>
    <w:rsid w:val="00CD51B4"/>
    <w:rsid w:val="00CF7D59"/>
    <w:rsid w:val="00D02B12"/>
    <w:rsid w:val="00D06ACB"/>
    <w:rsid w:val="00D1288E"/>
    <w:rsid w:val="00D14ED8"/>
    <w:rsid w:val="00D36E3D"/>
    <w:rsid w:val="00D4002C"/>
    <w:rsid w:val="00D42BCC"/>
    <w:rsid w:val="00D453DC"/>
    <w:rsid w:val="00D46CE6"/>
    <w:rsid w:val="00D657CB"/>
    <w:rsid w:val="00D75252"/>
    <w:rsid w:val="00D901FD"/>
    <w:rsid w:val="00D966B7"/>
    <w:rsid w:val="00D97657"/>
    <w:rsid w:val="00DA664D"/>
    <w:rsid w:val="00DB6046"/>
    <w:rsid w:val="00DC4564"/>
    <w:rsid w:val="00DC711C"/>
    <w:rsid w:val="00DD41AE"/>
    <w:rsid w:val="00DD46DA"/>
    <w:rsid w:val="00DD5BD2"/>
    <w:rsid w:val="00DD649C"/>
    <w:rsid w:val="00DF0584"/>
    <w:rsid w:val="00DF444C"/>
    <w:rsid w:val="00DF4AF3"/>
    <w:rsid w:val="00DF57A9"/>
    <w:rsid w:val="00E13181"/>
    <w:rsid w:val="00E140A3"/>
    <w:rsid w:val="00E1417C"/>
    <w:rsid w:val="00E163DF"/>
    <w:rsid w:val="00E30374"/>
    <w:rsid w:val="00E33D5C"/>
    <w:rsid w:val="00E34E70"/>
    <w:rsid w:val="00E463C4"/>
    <w:rsid w:val="00E500CB"/>
    <w:rsid w:val="00E56869"/>
    <w:rsid w:val="00E57DF6"/>
    <w:rsid w:val="00E60B15"/>
    <w:rsid w:val="00E61D38"/>
    <w:rsid w:val="00E67BB8"/>
    <w:rsid w:val="00E8441C"/>
    <w:rsid w:val="00E96EBC"/>
    <w:rsid w:val="00EA4A06"/>
    <w:rsid w:val="00EB0B44"/>
    <w:rsid w:val="00EB7C13"/>
    <w:rsid w:val="00EC3937"/>
    <w:rsid w:val="00EC4DF2"/>
    <w:rsid w:val="00ED6B53"/>
    <w:rsid w:val="00EE43E0"/>
    <w:rsid w:val="00EF115A"/>
    <w:rsid w:val="00F05A7C"/>
    <w:rsid w:val="00F06F3D"/>
    <w:rsid w:val="00F14718"/>
    <w:rsid w:val="00F1500A"/>
    <w:rsid w:val="00F216B6"/>
    <w:rsid w:val="00F23619"/>
    <w:rsid w:val="00F23ACC"/>
    <w:rsid w:val="00F312B8"/>
    <w:rsid w:val="00F33C14"/>
    <w:rsid w:val="00F34EB6"/>
    <w:rsid w:val="00F366DB"/>
    <w:rsid w:val="00F37925"/>
    <w:rsid w:val="00F42870"/>
    <w:rsid w:val="00F524F8"/>
    <w:rsid w:val="00F54BE3"/>
    <w:rsid w:val="00F55351"/>
    <w:rsid w:val="00F57F59"/>
    <w:rsid w:val="00F71B64"/>
    <w:rsid w:val="00F942FF"/>
    <w:rsid w:val="00F9542A"/>
    <w:rsid w:val="00FA25D9"/>
    <w:rsid w:val="00FA454E"/>
    <w:rsid w:val="00FB1026"/>
    <w:rsid w:val="00FB1351"/>
    <w:rsid w:val="00FC5888"/>
    <w:rsid w:val="00FD3A91"/>
    <w:rsid w:val="00FE1E04"/>
    <w:rsid w:val="00FE4D25"/>
    <w:rsid w:val="00F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  <w14:docId w14:val="20B02A9D"/>
  <w15:docId w15:val="{53A9B496-4C49-43F3-80EE-D99C2CDC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F7D59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F7D5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3B7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3B7320"/>
    <w:rPr>
      <w:rFonts w:ascii="Calibri" w:eastAsia="Times New Roman" w:hAnsi="Calibri" w:cs="Times New Roman"/>
    </w:rPr>
  </w:style>
  <w:style w:type="paragraph" w:styleId="Voettekst">
    <w:name w:val="footer"/>
    <w:basedOn w:val="Standaard"/>
    <w:link w:val="VoettekstChar"/>
    <w:uiPriority w:val="99"/>
    <w:rsid w:val="003B7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3B7320"/>
    <w:rPr>
      <w:rFonts w:ascii="Calibri" w:eastAsia="Times New Roman" w:hAnsi="Calibri" w:cs="Times New Roman"/>
    </w:rPr>
  </w:style>
  <w:style w:type="character" w:styleId="Hyperlink">
    <w:name w:val="Hyperlink"/>
    <w:basedOn w:val="Standaardalinea-lettertype"/>
    <w:uiPriority w:val="99"/>
    <w:rsid w:val="00206454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E1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E140A3"/>
    <w:rPr>
      <w:rFonts w:ascii="Tahoma" w:eastAsia="Times New Roman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rsid w:val="008253D3"/>
    <w:pPr>
      <w:spacing w:after="240" w:line="312" w:lineRule="atLeast"/>
    </w:pPr>
    <w:rPr>
      <w:rFonts w:ascii="Arial" w:eastAsia="Times New Roman" w:hAnsi="Arial" w:cs="Arial"/>
      <w:color w:val="565F69"/>
      <w:sz w:val="19"/>
      <w:szCs w:val="19"/>
      <w:lang w:eastAsia="nl-NL"/>
    </w:rPr>
  </w:style>
  <w:style w:type="table" w:styleId="Tabelraster">
    <w:name w:val="Table Grid"/>
    <w:basedOn w:val="Standaardtabel"/>
    <w:uiPriority w:val="99"/>
    <w:rsid w:val="008A31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raster-accent5">
    <w:name w:val="Light Grid Accent 5"/>
    <w:basedOn w:val="Standaardtabel"/>
    <w:uiPriority w:val="99"/>
    <w:rsid w:val="008A3123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emiddeldearcering1-accent5">
    <w:name w:val="Medium Shading 1 Accent 5"/>
    <w:basedOn w:val="Standaardtabel"/>
    <w:uiPriority w:val="99"/>
    <w:rsid w:val="008A3123"/>
    <w:rPr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99"/>
    <w:rsid w:val="008A3123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-accent5">
    <w:name w:val="Medium List 1 Accent 5"/>
    <w:basedOn w:val="Standaardtabel"/>
    <w:uiPriority w:val="99"/>
    <w:rsid w:val="008A3123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customStyle="1" w:styleId="Gemiddeldelijst1-accent11">
    <w:name w:val="Gemiddelde lijst 1 - accent 11"/>
    <w:basedOn w:val="Standaardtabel"/>
    <w:uiPriority w:val="99"/>
    <w:rsid w:val="008A3123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  <w:style w:type="character" w:styleId="Zwaar">
    <w:name w:val="Strong"/>
    <w:basedOn w:val="Standaardalinea-lettertype"/>
    <w:uiPriority w:val="99"/>
    <w:qFormat/>
    <w:rsid w:val="00EB7C13"/>
    <w:rPr>
      <w:rFonts w:cs="Times New Roman"/>
      <w:b/>
      <w:bCs/>
    </w:rPr>
  </w:style>
  <w:style w:type="table" w:styleId="Lichtelijst-accent5">
    <w:name w:val="Light List Accent 5"/>
    <w:basedOn w:val="Standaardtabel"/>
    <w:uiPriority w:val="99"/>
    <w:rsid w:val="00673833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Geenafstand">
    <w:name w:val="No Spacing"/>
    <w:uiPriority w:val="1"/>
    <w:qFormat/>
    <w:rsid w:val="00451BB8"/>
    <w:rPr>
      <w:rFonts w:ascii="Minion" w:eastAsia="Times New Roman" w:hAnsi="Minio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55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1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410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4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4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4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4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04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04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04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04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04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04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04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04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04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04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04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4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4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4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4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4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4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41050">
                      <w:marLeft w:val="15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4105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4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41036">
                                  <w:marLeft w:val="30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4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41076">
          <w:marLeft w:val="0"/>
          <w:marRight w:val="0"/>
          <w:marTop w:val="0"/>
          <w:marBottom w:val="0"/>
          <w:divBdr>
            <w:top w:val="single" w:sz="2" w:space="0" w:color="D4D4D4"/>
            <w:left w:val="single" w:sz="6" w:space="0" w:color="D4D4D4"/>
            <w:bottom w:val="single" w:sz="2" w:space="0" w:color="D4D4D4"/>
            <w:right w:val="single" w:sz="6" w:space="0" w:color="D4D4D4"/>
          </w:divBdr>
          <w:divsChild>
            <w:div w:id="1518041065">
              <w:marLeft w:val="225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4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4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1" w:color="B3B3B3"/>
                            <w:left w:val="single" w:sz="6" w:space="11" w:color="B3B3B3"/>
                            <w:bottom w:val="single" w:sz="6" w:space="4" w:color="B3B3B3"/>
                            <w:right w:val="single" w:sz="6" w:space="11" w:color="B3B3B3"/>
                          </w:divBdr>
                          <w:divsChild>
                            <w:div w:id="15180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4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04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41058">
                      <w:marLeft w:val="15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4107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4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41029">
                                  <w:marLeft w:val="30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4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4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4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4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4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4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1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Extendum B.V.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m.steenhagen</dc:creator>
  <cp:lastModifiedBy>Queenie van Otterlo</cp:lastModifiedBy>
  <cp:revision>3</cp:revision>
  <cp:lastPrinted>2015-12-22T12:16:00Z</cp:lastPrinted>
  <dcterms:created xsi:type="dcterms:W3CDTF">2020-02-03T12:50:00Z</dcterms:created>
  <dcterms:modified xsi:type="dcterms:W3CDTF">2020-02-03T12:52:00Z</dcterms:modified>
</cp:coreProperties>
</file>